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04" w:rsidRDefault="00260004" w:rsidP="00260004">
      <w:pPr>
        <w:pStyle w:val="a4"/>
        <w:spacing w:before="240"/>
        <w:ind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</w:p>
    <w:p w:rsidR="00260004" w:rsidRDefault="00260004" w:rsidP="00260004">
      <w:pPr>
        <w:pStyle w:val="a4"/>
        <w:spacing w:before="240"/>
        <w:ind w:firstLineChars="0" w:firstLine="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巡回研讨议程及主讲人简介</w:t>
      </w:r>
    </w:p>
    <w:p w:rsidR="00260004" w:rsidRDefault="00260004" w:rsidP="00260004">
      <w:pPr>
        <w:pStyle w:val="a4"/>
        <w:spacing w:line="579" w:lineRule="exact"/>
        <w:ind w:left="561"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一、会议议程</w:t>
      </w:r>
    </w:p>
    <w:tbl>
      <w:tblPr>
        <w:tblStyle w:val="a3"/>
        <w:tblW w:w="9276" w:type="dxa"/>
        <w:tblInd w:w="-201" w:type="dxa"/>
        <w:tblLayout w:type="fixed"/>
        <w:tblLook w:val="04A0" w:firstRow="1" w:lastRow="0" w:firstColumn="1" w:lastColumn="0" w:noHBand="0" w:noVBand="1"/>
      </w:tblPr>
      <w:tblGrid>
        <w:gridCol w:w="2940"/>
        <w:gridCol w:w="6336"/>
      </w:tblGrid>
      <w:tr w:rsidR="00260004" w:rsidTr="00481E22">
        <w:trPr>
          <w:trHeight w:val="510"/>
        </w:trPr>
        <w:tc>
          <w:tcPr>
            <w:tcW w:w="2940" w:type="dxa"/>
            <w:vAlign w:val="center"/>
          </w:tcPr>
          <w:p w:rsidR="00260004" w:rsidRDefault="00260004" w:rsidP="00481E22">
            <w:pPr>
              <w:adjustRightInd w:val="0"/>
              <w:spacing w:before="100" w:after="100"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6336" w:type="dxa"/>
            <w:vAlign w:val="center"/>
          </w:tcPr>
          <w:p w:rsidR="00260004" w:rsidRDefault="00260004" w:rsidP="00481E22">
            <w:pPr>
              <w:pStyle w:val="a4"/>
              <w:widowControl/>
              <w:tabs>
                <w:tab w:val="center" w:pos="3361"/>
              </w:tabs>
              <w:adjustRightInd w:val="0"/>
              <w:spacing w:line="58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议程</w:t>
            </w:r>
          </w:p>
        </w:tc>
      </w:tr>
      <w:tr w:rsidR="00260004" w:rsidTr="00481E22">
        <w:trPr>
          <w:trHeight w:val="510"/>
        </w:trPr>
        <w:tc>
          <w:tcPr>
            <w:tcW w:w="2940" w:type="dxa"/>
            <w:vAlign w:val="center"/>
          </w:tcPr>
          <w:p w:rsidR="00260004" w:rsidRDefault="00260004" w:rsidP="00481E22">
            <w:pPr>
              <w:pStyle w:val="a4"/>
              <w:widowControl/>
              <w:adjustRightInd w:val="0"/>
              <w:spacing w:before="100" w:after="100" w:line="580" w:lineRule="exact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8:30-9:00</w:t>
            </w:r>
          </w:p>
          <w:p w:rsidR="00260004" w:rsidRDefault="00260004" w:rsidP="00481E22">
            <w:pPr>
              <w:pStyle w:val="a4"/>
              <w:widowControl/>
              <w:adjustRightInd w:val="0"/>
              <w:spacing w:before="100" w:after="100" w:line="580" w:lineRule="exact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（14:00-14:30）</w:t>
            </w:r>
          </w:p>
        </w:tc>
        <w:tc>
          <w:tcPr>
            <w:tcW w:w="6336" w:type="dxa"/>
            <w:vAlign w:val="center"/>
          </w:tcPr>
          <w:p w:rsidR="00260004" w:rsidRDefault="00260004" w:rsidP="00481E22">
            <w:pPr>
              <w:pStyle w:val="a4"/>
              <w:widowControl/>
              <w:adjustRightInd w:val="0"/>
              <w:spacing w:before="100" w:after="100" w:line="580" w:lineRule="exact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签到</w:t>
            </w:r>
          </w:p>
        </w:tc>
      </w:tr>
      <w:tr w:rsidR="00260004" w:rsidTr="00481E22">
        <w:trPr>
          <w:trHeight w:val="90"/>
        </w:trPr>
        <w:tc>
          <w:tcPr>
            <w:tcW w:w="2940" w:type="dxa"/>
            <w:vAlign w:val="center"/>
          </w:tcPr>
          <w:p w:rsidR="00260004" w:rsidRDefault="00260004" w:rsidP="00481E22">
            <w:pPr>
              <w:pStyle w:val="a4"/>
              <w:widowControl/>
              <w:adjustRightInd w:val="0"/>
              <w:spacing w:before="100" w:after="100" w:line="580" w:lineRule="exact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9:00-10:30</w:t>
            </w:r>
          </w:p>
          <w:p w:rsidR="00260004" w:rsidRDefault="00260004" w:rsidP="00481E22">
            <w:pPr>
              <w:pStyle w:val="a4"/>
              <w:widowControl/>
              <w:adjustRightInd w:val="0"/>
              <w:spacing w:before="100" w:after="100" w:line="580" w:lineRule="exact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（14、30-16:00）</w:t>
            </w:r>
          </w:p>
        </w:tc>
        <w:tc>
          <w:tcPr>
            <w:tcW w:w="6336" w:type="dxa"/>
            <w:vAlign w:val="center"/>
          </w:tcPr>
          <w:p w:rsidR="00260004" w:rsidRDefault="00260004" w:rsidP="00481E22">
            <w:pPr>
              <w:pStyle w:val="a4"/>
              <w:widowControl/>
              <w:adjustRightInd w:val="0"/>
              <w:spacing w:line="580" w:lineRule="exact"/>
              <w:ind w:firstLineChars="0" w:firstLine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主题1：PCT申请的主要程序</w:t>
            </w:r>
          </w:p>
          <w:p w:rsidR="00260004" w:rsidRDefault="00260004" w:rsidP="00481E22">
            <w:pPr>
              <w:pStyle w:val="a4"/>
              <w:widowControl/>
              <w:adjustRightInd w:val="0"/>
              <w:spacing w:line="58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主讲人：陈栋</w:t>
            </w:r>
          </w:p>
          <w:p w:rsidR="00260004" w:rsidRDefault="00260004" w:rsidP="00481E22">
            <w:pPr>
              <w:pStyle w:val="a4"/>
              <w:widowControl/>
              <w:adjustRightInd w:val="0"/>
              <w:spacing w:line="58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（广东知识产权保护中心公共服务室主任）</w:t>
            </w:r>
          </w:p>
          <w:p w:rsidR="00260004" w:rsidRDefault="00260004" w:rsidP="00481E22">
            <w:pPr>
              <w:pStyle w:val="a4"/>
              <w:widowControl/>
              <w:adjustRightInd w:val="0"/>
              <w:spacing w:line="58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主要内容：</w:t>
            </w:r>
          </w:p>
          <w:p w:rsidR="00260004" w:rsidRDefault="00260004" w:rsidP="00260004">
            <w:pPr>
              <w:pStyle w:val="a4"/>
              <w:widowControl/>
              <w:numPr>
                <w:ilvl w:val="0"/>
                <w:numId w:val="1"/>
              </w:numPr>
              <w:adjustRightInd w:val="0"/>
              <w:spacing w:line="58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PCT申请概述</w:t>
            </w:r>
          </w:p>
          <w:p w:rsidR="00260004" w:rsidRDefault="00260004" w:rsidP="00260004">
            <w:pPr>
              <w:pStyle w:val="a4"/>
              <w:widowControl/>
              <w:numPr>
                <w:ilvl w:val="0"/>
                <w:numId w:val="2"/>
              </w:numPr>
              <w:adjustRightInd w:val="0"/>
              <w:spacing w:line="580" w:lineRule="exact"/>
              <w:ind w:firstLineChars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PCT的产生</w:t>
            </w:r>
          </w:p>
          <w:p w:rsidR="00260004" w:rsidRDefault="00260004" w:rsidP="00260004">
            <w:pPr>
              <w:pStyle w:val="a4"/>
              <w:widowControl/>
              <w:numPr>
                <w:ilvl w:val="0"/>
                <w:numId w:val="2"/>
              </w:numPr>
              <w:adjustRightInd w:val="0"/>
              <w:spacing w:line="580" w:lineRule="exact"/>
              <w:ind w:firstLineChars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PCT申请的特征</w:t>
            </w:r>
          </w:p>
          <w:p w:rsidR="00260004" w:rsidRDefault="00260004" w:rsidP="00260004">
            <w:pPr>
              <w:pStyle w:val="a4"/>
              <w:widowControl/>
              <w:numPr>
                <w:ilvl w:val="0"/>
                <w:numId w:val="2"/>
              </w:numPr>
              <w:adjustRightInd w:val="0"/>
              <w:spacing w:line="580" w:lineRule="exact"/>
              <w:ind w:firstLineChars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PCT体系设计</w:t>
            </w:r>
          </w:p>
          <w:p w:rsidR="00260004" w:rsidRDefault="00260004" w:rsidP="00260004">
            <w:pPr>
              <w:pStyle w:val="a4"/>
              <w:widowControl/>
              <w:numPr>
                <w:ilvl w:val="0"/>
                <w:numId w:val="1"/>
              </w:numPr>
              <w:adjustRightInd w:val="0"/>
              <w:spacing w:line="58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PCT申请的国际阶段程序</w:t>
            </w:r>
          </w:p>
          <w:p w:rsidR="00260004" w:rsidRDefault="00260004" w:rsidP="00260004">
            <w:pPr>
              <w:pStyle w:val="a4"/>
              <w:widowControl/>
              <w:numPr>
                <w:ilvl w:val="0"/>
                <w:numId w:val="3"/>
              </w:numPr>
              <w:adjustRightInd w:val="0"/>
              <w:spacing w:line="580" w:lineRule="exact"/>
              <w:ind w:firstLineChars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提出PCT申请</w:t>
            </w:r>
          </w:p>
          <w:p w:rsidR="00260004" w:rsidRDefault="00260004" w:rsidP="00260004">
            <w:pPr>
              <w:pStyle w:val="a4"/>
              <w:widowControl/>
              <w:numPr>
                <w:ilvl w:val="0"/>
                <w:numId w:val="3"/>
              </w:numPr>
              <w:adjustRightInd w:val="0"/>
              <w:spacing w:line="580" w:lineRule="exact"/>
              <w:ind w:firstLineChars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PCT受理局的程序</w:t>
            </w:r>
          </w:p>
          <w:p w:rsidR="00260004" w:rsidRDefault="00260004" w:rsidP="00260004">
            <w:pPr>
              <w:pStyle w:val="a4"/>
              <w:widowControl/>
              <w:numPr>
                <w:ilvl w:val="0"/>
                <w:numId w:val="3"/>
              </w:numPr>
              <w:adjustRightInd w:val="0"/>
              <w:spacing w:line="580" w:lineRule="exact"/>
              <w:ind w:firstLineChars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PCT国际检索</w:t>
            </w:r>
          </w:p>
          <w:p w:rsidR="00260004" w:rsidRDefault="00260004" w:rsidP="00260004">
            <w:pPr>
              <w:pStyle w:val="a4"/>
              <w:widowControl/>
              <w:numPr>
                <w:ilvl w:val="0"/>
                <w:numId w:val="3"/>
              </w:numPr>
              <w:adjustRightInd w:val="0"/>
              <w:spacing w:line="580" w:lineRule="exact"/>
              <w:ind w:firstLineChars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依据PCT第19条的修改</w:t>
            </w:r>
          </w:p>
          <w:p w:rsidR="00260004" w:rsidRDefault="00260004" w:rsidP="00260004">
            <w:pPr>
              <w:pStyle w:val="a4"/>
              <w:widowControl/>
              <w:numPr>
                <w:ilvl w:val="0"/>
                <w:numId w:val="3"/>
              </w:numPr>
              <w:adjustRightInd w:val="0"/>
              <w:spacing w:line="580" w:lineRule="exact"/>
              <w:ind w:firstLineChars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PCT的国际公布</w:t>
            </w:r>
          </w:p>
          <w:p w:rsidR="00260004" w:rsidRDefault="00260004" w:rsidP="00260004">
            <w:pPr>
              <w:pStyle w:val="a4"/>
              <w:widowControl/>
              <w:numPr>
                <w:ilvl w:val="0"/>
                <w:numId w:val="3"/>
              </w:numPr>
              <w:adjustRightInd w:val="0"/>
              <w:spacing w:line="580" w:lineRule="exact"/>
              <w:ind w:firstLineChars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PCT国际初步审查</w:t>
            </w:r>
          </w:p>
          <w:p w:rsidR="00260004" w:rsidRDefault="00260004" w:rsidP="00260004">
            <w:pPr>
              <w:pStyle w:val="a4"/>
              <w:widowControl/>
              <w:numPr>
                <w:ilvl w:val="0"/>
                <w:numId w:val="1"/>
              </w:numPr>
              <w:adjustRightInd w:val="0"/>
              <w:spacing w:line="58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PCT申请进入国家阶段</w:t>
            </w:r>
          </w:p>
          <w:p w:rsidR="00260004" w:rsidRDefault="00260004" w:rsidP="00260004">
            <w:pPr>
              <w:pStyle w:val="a4"/>
              <w:widowControl/>
              <w:numPr>
                <w:ilvl w:val="0"/>
                <w:numId w:val="4"/>
              </w:numPr>
              <w:adjustRightInd w:val="0"/>
              <w:spacing w:line="580" w:lineRule="exact"/>
              <w:ind w:firstLineChars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进入国家阶段期限</w:t>
            </w:r>
          </w:p>
          <w:p w:rsidR="00260004" w:rsidRDefault="00260004" w:rsidP="00260004">
            <w:pPr>
              <w:pStyle w:val="a4"/>
              <w:widowControl/>
              <w:numPr>
                <w:ilvl w:val="0"/>
                <w:numId w:val="4"/>
              </w:numPr>
              <w:adjustRightInd w:val="0"/>
              <w:spacing w:line="580" w:lineRule="exact"/>
              <w:ind w:firstLineChars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进入国家阶段手续</w:t>
            </w:r>
          </w:p>
          <w:p w:rsidR="00260004" w:rsidRDefault="00260004" w:rsidP="00260004">
            <w:pPr>
              <w:pStyle w:val="a4"/>
              <w:widowControl/>
              <w:numPr>
                <w:ilvl w:val="0"/>
                <w:numId w:val="4"/>
              </w:numPr>
              <w:adjustRightInd w:val="0"/>
              <w:spacing w:line="580" w:lineRule="exact"/>
              <w:ind w:firstLineChars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国家阶段特殊事项</w:t>
            </w:r>
          </w:p>
        </w:tc>
      </w:tr>
      <w:tr w:rsidR="00260004" w:rsidTr="00481E22">
        <w:trPr>
          <w:trHeight w:val="90"/>
        </w:trPr>
        <w:tc>
          <w:tcPr>
            <w:tcW w:w="2940" w:type="dxa"/>
            <w:vAlign w:val="center"/>
          </w:tcPr>
          <w:p w:rsidR="00260004" w:rsidRDefault="00260004" w:rsidP="00481E22">
            <w:pPr>
              <w:pStyle w:val="a4"/>
              <w:widowControl/>
              <w:adjustRightInd w:val="0"/>
              <w:spacing w:before="100" w:after="100" w:line="580" w:lineRule="exact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10:30-12:00</w:t>
            </w:r>
          </w:p>
          <w:p w:rsidR="00260004" w:rsidRDefault="00260004" w:rsidP="00481E22">
            <w:pPr>
              <w:pStyle w:val="a4"/>
              <w:widowControl/>
              <w:adjustRightInd w:val="0"/>
              <w:spacing w:before="100" w:after="100" w:line="580" w:lineRule="exact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（16:00-17:30）</w:t>
            </w:r>
          </w:p>
        </w:tc>
        <w:tc>
          <w:tcPr>
            <w:tcW w:w="6336" w:type="dxa"/>
            <w:vAlign w:val="center"/>
          </w:tcPr>
          <w:p w:rsidR="00260004" w:rsidRDefault="00260004" w:rsidP="00481E22">
            <w:pPr>
              <w:pStyle w:val="a4"/>
              <w:widowControl/>
              <w:adjustRightInd w:val="0"/>
              <w:spacing w:line="580" w:lineRule="exact"/>
              <w:ind w:firstLineChars="0" w:firstLine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主题2：海外专利申请策略</w:t>
            </w:r>
          </w:p>
          <w:p w:rsidR="00260004" w:rsidRDefault="00260004" w:rsidP="00481E22">
            <w:pPr>
              <w:pStyle w:val="a4"/>
              <w:widowControl/>
              <w:adjustRightInd w:val="0"/>
              <w:spacing w:line="58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主讲人：曹桓</w:t>
            </w:r>
          </w:p>
          <w:p w:rsidR="00260004" w:rsidRDefault="00260004" w:rsidP="00481E22">
            <w:pPr>
              <w:pStyle w:val="a4"/>
              <w:widowControl/>
              <w:adjustRightInd w:val="0"/>
              <w:spacing w:line="58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（超凡知识产权服务股份有限公司国内外专利代理部经理）</w:t>
            </w:r>
          </w:p>
          <w:p w:rsidR="00260004" w:rsidRDefault="00260004" w:rsidP="00481E22">
            <w:pPr>
              <w:pStyle w:val="a4"/>
              <w:widowControl/>
              <w:adjustRightInd w:val="0"/>
              <w:spacing w:line="58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主要内容：</w:t>
            </w:r>
          </w:p>
          <w:p w:rsidR="00260004" w:rsidRDefault="00260004" w:rsidP="00481E22">
            <w:pPr>
              <w:pStyle w:val="a4"/>
              <w:widowControl/>
              <w:adjustRightInd w:val="0"/>
              <w:spacing w:line="58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1、海外专利布局的重要性</w:t>
            </w:r>
          </w:p>
          <w:p w:rsidR="00260004" w:rsidRDefault="00260004" w:rsidP="00481E22">
            <w:pPr>
              <w:pStyle w:val="a4"/>
              <w:widowControl/>
              <w:adjustRightInd w:val="0"/>
              <w:spacing w:line="58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2、申请国外专利的途径</w:t>
            </w:r>
          </w:p>
          <w:p w:rsidR="00260004" w:rsidRDefault="00260004" w:rsidP="00481E22">
            <w:pPr>
              <w:pStyle w:val="a4"/>
              <w:widowControl/>
              <w:adjustRightInd w:val="0"/>
              <w:spacing w:line="58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3、美国申请流程和特殊之处</w:t>
            </w:r>
          </w:p>
        </w:tc>
      </w:tr>
    </w:tbl>
    <w:p w:rsidR="00260004" w:rsidRDefault="00260004" w:rsidP="00260004">
      <w:pPr>
        <w:pStyle w:val="a4"/>
        <w:spacing w:before="240" w:line="580" w:lineRule="exact"/>
        <w:ind w:firstLineChars="0" w:firstLine="0"/>
        <w:rPr>
          <w:rFonts w:ascii="黑体" w:eastAsia="黑体" w:hAnsi="黑体" w:cs="黑体"/>
          <w:bCs/>
          <w:sz w:val="32"/>
          <w:szCs w:val="32"/>
        </w:rPr>
      </w:pPr>
    </w:p>
    <w:p w:rsidR="00260004" w:rsidRDefault="00260004" w:rsidP="00260004">
      <w:pPr>
        <w:pStyle w:val="a4"/>
        <w:spacing w:before="240" w:line="580" w:lineRule="exact"/>
        <w:ind w:left="560" w:firstLineChars="0" w:firstLine="0"/>
        <w:rPr>
          <w:rFonts w:ascii="仿宋" w:eastAsia="仿宋" w:hAnsi="仿宋" w:cs="仿宋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二、主讲人简介</w:t>
      </w:r>
    </w:p>
    <w:p w:rsidR="00260004" w:rsidRDefault="00260004" w:rsidP="00260004">
      <w:pPr>
        <w:tabs>
          <w:tab w:val="left" w:pos="0"/>
        </w:tabs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主讲老师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陈栋</w:t>
      </w:r>
      <w:r>
        <w:rPr>
          <w:rFonts w:ascii="仿宋" w:eastAsia="仿宋" w:hAnsi="仿宋" w:cs="仿宋" w:hint="eastAsia"/>
          <w:sz w:val="32"/>
          <w:szCs w:val="32"/>
        </w:rPr>
        <w:t>，2007年8月进入国家知识产权局工作，先后在材料发明审查部、专利复审委员会工作， 2012年起赴专利审查协作广东中心工作，先后担任广东中心业务培训室、质量控制室主任，2018年作为知识产权专员交流至中国（广东）知识产权保护中心工作，现任广东中心公共服务室主任，局骨干人才，副研究员。作为局教学研究小组成员，承担多门审查员业务培训课程的教学任务，参与过多项国家局、省局等知识产权课题研究，具有丰富的发明实质审查、专利复审及专利无效案件审理和审查业务培训经验。</w:t>
      </w:r>
    </w:p>
    <w:p w:rsidR="00260004" w:rsidRDefault="00260004" w:rsidP="00260004">
      <w:pPr>
        <w:tabs>
          <w:tab w:val="left" w:pos="0"/>
        </w:tabs>
        <w:spacing w:line="580" w:lineRule="exact"/>
        <w:rPr>
          <w:rFonts w:ascii="仿宋" w:eastAsia="仿宋" w:hAnsi="仿宋" w:cs="仿宋"/>
          <w:sz w:val="32"/>
          <w:szCs w:val="32"/>
        </w:rPr>
      </w:pPr>
    </w:p>
    <w:p w:rsidR="00260004" w:rsidRDefault="00260004" w:rsidP="00260004">
      <w:pPr>
        <w:tabs>
          <w:tab w:val="left" w:pos="0"/>
        </w:tabs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主讲老师曹桓，</w:t>
      </w:r>
      <w:r>
        <w:rPr>
          <w:rFonts w:ascii="仿宋" w:eastAsia="仿宋" w:hAnsi="仿宋" w:cs="仿宋" w:hint="eastAsia"/>
          <w:sz w:val="32"/>
          <w:szCs w:val="32"/>
        </w:rPr>
        <w:t>专家级专利代理人，2006年进入知识产权行业，现任超凡知识产权服务股份有限公司国内外专利代理部经理。在外内申请、内外申请、申请文件撰写、专利翻译、审查意见答复、专利复审、专利无效、专利诉讼等方面积累了丰富的经验，精通国内外专利法和专利申请方面的相关知识，熟悉国内申请流程及国外国家或地区的申请流程和审查意见答复。2010年于百名资深代理人中脱颖而出，获得三星电子“十佳代理人”中第一名。2012年代理的专利无效案件被国家知识产权局专利复审委员会评为“十大案件”之一。服务客户： 三星、SONY、波音、3M、福特汽车、飞利浦、LG中兴通信、格力、联想、中石化、清华大学、北京大学、中科院等。</w:t>
      </w:r>
    </w:p>
    <w:p w:rsidR="00260004" w:rsidRDefault="00260004" w:rsidP="00260004">
      <w:pPr>
        <w:tabs>
          <w:tab w:val="left" w:pos="0"/>
        </w:tabs>
        <w:spacing w:line="580" w:lineRule="exact"/>
        <w:rPr>
          <w:rFonts w:ascii="仿宋" w:eastAsia="仿宋" w:hAnsi="仿宋" w:cs="仿宋"/>
          <w:sz w:val="32"/>
          <w:szCs w:val="32"/>
        </w:rPr>
      </w:pPr>
    </w:p>
    <w:p w:rsidR="00260004" w:rsidRDefault="00260004" w:rsidP="00260004">
      <w:pPr>
        <w:tabs>
          <w:tab w:val="left" w:pos="0"/>
        </w:tabs>
        <w:spacing w:line="580" w:lineRule="exact"/>
        <w:rPr>
          <w:rFonts w:ascii="仿宋" w:eastAsia="仿宋" w:hAnsi="仿宋" w:cs="仿宋"/>
          <w:sz w:val="32"/>
          <w:szCs w:val="32"/>
        </w:rPr>
      </w:pPr>
    </w:p>
    <w:p w:rsidR="00260004" w:rsidRDefault="00260004" w:rsidP="00260004">
      <w:pPr>
        <w:tabs>
          <w:tab w:val="left" w:pos="0"/>
        </w:tabs>
        <w:spacing w:line="580" w:lineRule="exact"/>
        <w:rPr>
          <w:rFonts w:ascii="仿宋" w:eastAsia="仿宋" w:hAnsi="仿宋" w:cs="仿宋"/>
          <w:sz w:val="32"/>
          <w:szCs w:val="32"/>
        </w:rPr>
      </w:pPr>
    </w:p>
    <w:p w:rsidR="00260004" w:rsidRDefault="00260004" w:rsidP="00260004">
      <w:pPr>
        <w:widowControl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26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A87866"/>
    <w:multiLevelType w:val="singleLevel"/>
    <w:tmpl w:val="9DA8786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69A8F51"/>
    <w:multiLevelType w:val="singleLevel"/>
    <w:tmpl w:val="269A8F5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1A35308"/>
    <w:multiLevelType w:val="singleLevel"/>
    <w:tmpl w:val="71A353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7321C172"/>
    <w:multiLevelType w:val="singleLevel"/>
    <w:tmpl w:val="7321C172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04"/>
    <w:rsid w:val="00027AC6"/>
    <w:rsid w:val="00203B80"/>
    <w:rsid w:val="00260004"/>
    <w:rsid w:val="00A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A89E"/>
  <w15:chartTrackingRefBased/>
  <w15:docId w15:val="{8980CDFA-7E38-43A5-A862-85597535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00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60004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00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漾 唐</dc:creator>
  <cp:keywords/>
  <dc:description/>
  <cp:lastModifiedBy>漾 唐</cp:lastModifiedBy>
  <cp:revision>1</cp:revision>
  <dcterms:created xsi:type="dcterms:W3CDTF">2019-10-11T01:46:00Z</dcterms:created>
  <dcterms:modified xsi:type="dcterms:W3CDTF">2019-10-11T01:47:00Z</dcterms:modified>
</cp:coreProperties>
</file>